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b/>
          <w:bCs/>
          <w:sz w:val="44"/>
          <w:szCs w:val="44"/>
        </w:rPr>
      </w:pPr>
    </w:p>
    <w:p>
      <w:pPr>
        <w:keepNext w:val="0"/>
        <w:keepLines w:val="0"/>
        <w:pageBreakBefore w:val="0"/>
        <w:kinsoku/>
        <w:wordWrap/>
        <w:overflowPunct/>
        <w:topLinePunct w:val="0"/>
        <w:autoSpaceDE/>
        <w:autoSpaceDN/>
        <w:bidi w:val="0"/>
        <w:adjustRightInd/>
        <w:snapToGrid/>
        <w:spacing w:line="560" w:lineRule="exact"/>
        <w:jc w:val="both"/>
        <w:textAlignment w:val="auto"/>
        <w:rPr>
          <w:b/>
          <w:bCs/>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b w:val="0"/>
          <w:bCs w:val="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rPr>
      </w:pPr>
      <w:r>
        <w:rPr>
          <w:rFonts w:hint="eastAsia" w:ascii="方正小标宋简体" w:eastAsia="方正小标宋简体"/>
          <w:b w:val="0"/>
          <w:bCs w:val="0"/>
          <w:sz w:val="44"/>
          <w:szCs w:val="44"/>
        </w:rPr>
        <w:t>关于征集202</w:t>
      </w:r>
      <w:r>
        <w:rPr>
          <w:rFonts w:hint="default" w:ascii="方正小标宋简体" w:eastAsia="方正小标宋简体"/>
          <w:b w:val="0"/>
          <w:bCs w:val="0"/>
          <w:sz w:val="44"/>
          <w:szCs w:val="44"/>
        </w:rPr>
        <w:t>2</w:t>
      </w:r>
      <w:r>
        <w:rPr>
          <w:rFonts w:hint="eastAsia" w:ascii="方正小标宋简体" w:eastAsia="方正小标宋简体"/>
          <w:b w:val="0"/>
          <w:bCs w:val="0"/>
          <w:sz w:val="44"/>
          <w:szCs w:val="44"/>
        </w:rPr>
        <w:t>年度“北京礼物”</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eastAsia="方正小标宋简体"/>
          <w:b w:val="0"/>
          <w:bCs w:val="0"/>
          <w:sz w:val="44"/>
          <w:szCs w:val="44"/>
          <w:lang w:val="en-US" w:eastAsia="zh-Hans"/>
        </w:rPr>
      </w:pPr>
      <w:r>
        <w:rPr>
          <w:rFonts w:hint="eastAsia" w:ascii="方正小标宋简体" w:eastAsia="方正小标宋简体"/>
          <w:b w:val="0"/>
          <w:bCs w:val="0"/>
          <w:sz w:val="44"/>
          <w:szCs w:val="44"/>
        </w:rPr>
        <w:t>认证商品和店面的</w:t>
      </w:r>
      <w:r>
        <w:rPr>
          <w:rFonts w:hint="eastAsia" w:ascii="方正小标宋简体" w:eastAsia="方正小标宋简体"/>
          <w:b w:val="0"/>
          <w:bCs w:val="0"/>
          <w:sz w:val="44"/>
          <w:szCs w:val="44"/>
          <w:lang w:val="en-US" w:eastAsia="zh-Hans"/>
        </w:rPr>
        <w:t>公告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cs="仿宋"/>
          <w:sz w:val="44"/>
          <w:szCs w:val="44"/>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 w:eastAsia="仿宋_GB2312"/>
          <w:sz w:val="32"/>
          <w:szCs w:val="32"/>
        </w:rPr>
      </w:pPr>
      <w:r>
        <w:rPr>
          <w:rFonts w:hint="eastAsia" w:ascii="仿宋_GB2312" w:hAnsi="仿宋" w:eastAsia="仿宋_GB2312"/>
          <w:sz w:val="32"/>
          <w:szCs w:val="32"/>
        </w:rPr>
        <w:t>各区文化和旅游局、经开区宣传文化部，各行业协会及有关单位：</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sz w:val="32"/>
          <w:szCs w:val="32"/>
          <w:lang w:val="en-US" w:eastAsia="zh-Hans"/>
        </w:rPr>
      </w:pPr>
      <w:r>
        <w:rPr>
          <w:rFonts w:hint="eastAsia" w:ascii="仿宋-GB2312" w:hAnsi="仿宋-GB2312" w:eastAsia="仿宋-GB2312" w:cs="仿宋-GB2312"/>
          <w:color w:val="000000" w:themeColor="text1"/>
          <w:sz w:val="32"/>
          <w:szCs w:val="32"/>
          <w14:textFill>
            <w14:solidFill>
              <w14:schemeClr w14:val="tx1"/>
            </w14:solidFill>
          </w14:textFill>
        </w:rPr>
        <w:t>为贯彻落实《国务院关于印发“十四五”旅游业发展规划的通知》（国发〔2021〕32号）、《北京培育建设国际消费中心城市实施方案（2021-2025年）》（京办发〔2021〕21号）、《北京培育建设国际消费中心城市文旅消费潜力释放配套实施方案》（京文旅发〔2021〕230号）以及《北京市“十四五”时期文化和旅游发展规划》精神，落实《文化和旅游部办公厅关于推进旅游商品创意提升工作的通知》要求</w:t>
      </w:r>
      <w:r>
        <w:rPr>
          <w:rFonts w:hint="eastAsia" w:ascii="仿宋-GB2312" w:hAnsi="仿宋-GB2312" w:eastAsia="仿宋-GB2312" w:cs="仿宋-GB2312"/>
          <w:color w:val="000000" w:themeColor="text1"/>
          <w:sz w:val="32"/>
          <w:szCs w:val="32"/>
          <w:lang w:eastAsia="zh-Hans"/>
          <w14:textFill>
            <w14:solidFill>
              <w14:schemeClr w14:val="tx1"/>
            </w14:solidFill>
          </w14:textFill>
        </w:rPr>
        <w:t>，</w:t>
      </w:r>
      <w:r>
        <w:rPr>
          <w:rFonts w:hint="eastAsia" w:ascii="仿宋_GB2312" w:hAnsi="仿宋" w:eastAsia="仿宋_GB2312"/>
          <w:sz w:val="32"/>
          <w:szCs w:val="32"/>
        </w:rPr>
        <w:t>推进北京国际消费中心城市建设，丰富文化和旅游产品供给，提升“北京礼物”的品质和品牌影响力，</w:t>
      </w:r>
      <w:r>
        <w:rPr>
          <w:rFonts w:hint="eastAsia" w:ascii="仿宋_GB2312" w:hAnsi="仿宋" w:eastAsia="仿宋_GB2312"/>
          <w:sz w:val="32"/>
          <w:szCs w:val="32"/>
          <w:lang w:val="en-US" w:eastAsia="zh-CN"/>
        </w:rPr>
        <w:t>推动“北京礼物”向高端化、精品化和国际化发展</w:t>
      </w:r>
      <w:r>
        <w:rPr>
          <w:rFonts w:hint="eastAsia" w:ascii="仿宋_GB2312" w:hAnsi="仿宋" w:eastAsia="仿宋_GB2312"/>
          <w:sz w:val="32"/>
          <w:szCs w:val="32"/>
          <w:lang w:val="en-US" w:eastAsia="zh-Hans"/>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sz w:val="32"/>
          <w:szCs w:val="32"/>
        </w:rPr>
      </w:pPr>
      <w:r>
        <w:rPr>
          <w:rFonts w:hint="eastAsia" w:ascii="仿宋_GB2312" w:hAnsi="仿宋" w:eastAsia="仿宋_GB2312"/>
          <w:sz w:val="32"/>
          <w:szCs w:val="32"/>
        </w:rPr>
        <w:t>现面向全市征集202</w:t>
      </w:r>
      <w:r>
        <w:rPr>
          <w:rFonts w:hint="default" w:ascii="仿宋_GB2312" w:hAnsi="仿宋" w:eastAsia="仿宋_GB2312"/>
          <w:sz w:val="32"/>
          <w:szCs w:val="32"/>
        </w:rPr>
        <w:t>2</w:t>
      </w:r>
      <w:r>
        <w:rPr>
          <w:rFonts w:hint="eastAsia" w:ascii="仿宋_GB2312" w:hAnsi="仿宋" w:eastAsia="仿宋_GB2312"/>
          <w:sz w:val="32"/>
          <w:szCs w:val="32"/>
        </w:rPr>
        <w:t>年度“北京礼物”商品和店面。有意申报“北京礼物”品牌和店面认证的企事业单位，可通过属地各区文化和旅游局进行申报。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具体申报事宜通知如下：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一、申报主体</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申报单位为在北京地区注册的独立法人，从事文化和旅游商品研发设计、生产、经营服务的企业或事业单位。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二、申报时间：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default" w:ascii="仿宋_GB2312" w:hAnsi="仿宋" w:eastAsia="仿宋_GB2312"/>
          <w:sz w:val="32"/>
          <w:szCs w:val="32"/>
        </w:rPr>
        <w:t>2</w:t>
      </w:r>
      <w:r>
        <w:rPr>
          <w:rFonts w:hint="eastAsia" w:ascii="仿宋_GB2312" w:hAnsi="仿宋" w:eastAsia="仿宋_GB2312"/>
          <w:sz w:val="32"/>
          <w:szCs w:val="32"/>
        </w:rPr>
        <w:t>年</w:t>
      </w:r>
      <w:r>
        <w:rPr>
          <w:rFonts w:hint="default" w:ascii="仿宋_GB2312" w:hAnsi="仿宋" w:eastAsia="仿宋_GB2312"/>
          <w:sz w:val="32"/>
          <w:szCs w:val="32"/>
        </w:rPr>
        <w:t>10</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日至</w:t>
      </w:r>
      <w:r>
        <w:rPr>
          <w:rFonts w:hint="default" w:ascii="仿宋_GB2312" w:hAnsi="仿宋" w:eastAsia="仿宋_GB2312"/>
          <w:sz w:val="32"/>
          <w:szCs w:val="32"/>
        </w:rPr>
        <w:t>1</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4</w:t>
      </w:r>
      <w:r>
        <w:rPr>
          <w:rFonts w:hint="eastAsia" w:ascii="仿宋_GB2312" w:hAnsi="仿宋"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三、申报类型：</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（一）申报商品主题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政务外事礼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商务交往礼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地方伴手礼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旅游纪念礼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5.</w:t>
      </w:r>
      <w:r>
        <w:rPr>
          <w:rFonts w:hint="eastAsia" w:ascii="仿宋_GB2312" w:hAnsi="仿宋" w:eastAsia="仿宋_GB2312"/>
          <w:sz w:val="32"/>
          <w:szCs w:val="32"/>
        </w:rPr>
        <w:t>生活实用礼</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（二）申报店面</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店面类型包括线下专营店面（包括独立店、店中店和专柜）形式，专门销售“北京礼物”品牌认证商品，独立店宜大于50m</w:t>
      </w:r>
      <w:r>
        <w:rPr>
          <w:rFonts w:hint="eastAsia" w:ascii="仿宋_GB2312" w:hAnsi="仿宋" w:eastAsia="仿宋_GB2312"/>
          <w:sz w:val="32"/>
          <w:szCs w:val="32"/>
          <w:vertAlign w:val="superscript"/>
        </w:rPr>
        <w:t>2</w:t>
      </w:r>
      <w:r>
        <w:rPr>
          <w:rFonts w:hint="eastAsia" w:ascii="仿宋_GB2312" w:hAnsi="仿宋" w:eastAsia="仿宋_GB2312"/>
          <w:sz w:val="32"/>
          <w:szCs w:val="32"/>
        </w:rPr>
        <w:t>，店中店宜大于30m</w:t>
      </w:r>
      <w:r>
        <w:rPr>
          <w:rFonts w:hint="eastAsia" w:ascii="仿宋_GB2312" w:hAnsi="仿宋" w:eastAsia="仿宋_GB2312"/>
          <w:sz w:val="32"/>
          <w:szCs w:val="32"/>
          <w:vertAlign w:val="superscript"/>
        </w:rPr>
        <w:t>2</w:t>
      </w:r>
      <w:r>
        <w:rPr>
          <w:rFonts w:hint="eastAsia" w:ascii="仿宋_GB2312" w:hAnsi="仿宋" w:eastAsia="仿宋_GB2312"/>
          <w:sz w:val="32"/>
          <w:szCs w:val="32"/>
        </w:rPr>
        <w:t>，专柜宜大于5m</w:t>
      </w:r>
      <w:r>
        <w:rPr>
          <w:rFonts w:hint="eastAsia" w:ascii="仿宋_GB2312" w:hAnsi="仿宋" w:eastAsia="仿宋_GB2312"/>
          <w:sz w:val="32"/>
          <w:szCs w:val="32"/>
          <w:vertAlign w:val="superscript"/>
        </w:rPr>
        <w:t>2</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鼓励店面设立在北京市重点旅游景区、旅游休闲街区、公园、商业综合体、星级酒店、博物馆、文化馆和艺术馆等文化旅游消费场所；机场、火车站、地铁等交通枢纽地区。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四、申报及认证流程</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（一）认证申请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申报企业登陆“北京礼物”官方网站</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 w:eastAsia="仿宋_GB2312"/>
          <w:sz w:val="32"/>
          <w:szCs w:val="32"/>
        </w:rPr>
      </w:pPr>
      <w:r>
        <w:fldChar w:fldCharType="begin"/>
      </w:r>
      <w:r>
        <w:instrText xml:space="preserve"> HYPERLINK "http://www.beijingliwu.com.cn" </w:instrText>
      </w:r>
      <w:r>
        <w:fldChar w:fldCharType="separate"/>
      </w:r>
      <w:r>
        <w:rPr>
          <w:rStyle w:val="15"/>
          <w:rFonts w:ascii="仿宋_GB2312" w:hAnsi="仿宋" w:eastAsia="仿宋_GB2312"/>
          <w:color w:val="auto"/>
          <w:sz w:val="32"/>
          <w:szCs w:val="32"/>
        </w:rPr>
        <w:t>www.beijingliwu.com.cn</w:t>
      </w:r>
      <w:r>
        <w:rPr>
          <w:rStyle w:val="15"/>
          <w:rFonts w:ascii="仿宋_GB2312" w:hAnsi="仿宋" w:eastAsia="仿宋_GB2312"/>
          <w:color w:val="auto"/>
          <w:sz w:val="32"/>
          <w:szCs w:val="32"/>
        </w:rPr>
        <w:fldChar w:fldCharType="end"/>
      </w:r>
      <w:r>
        <w:rPr>
          <w:rFonts w:hint="eastAsia" w:ascii="仿宋_GB2312" w:hAnsi="仿宋" w:eastAsia="仿宋_GB2312"/>
          <w:sz w:val="32"/>
          <w:szCs w:val="32"/>
        </w:rPr>
        <w:t>，按照要求填报相关电子版材料并向注册地所在区文化和旅游局递交纸质版申报材料（一式两份，加盖公章），申报材料需真实完整。</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（二）区级审核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区文化和旅游局登陆“北京礼物”品牌管理系统，严格审核企业资质及相关纸质版材料，符合要求的材料各区留档一份，另外一份报送至北京礼物品牌管理中心。</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（三）专家评审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将组织</w:t>
      </w:r>
      <w:r>
        <w:rPr>
          <w:rFonts w:hint="eastAsia" w:ascii="仿宋_GB2312" w:hAnsi="仿宋" w:eastAsia="仿宋_GB2312"/>
          <w:sz w:val="32"/>
          <w:szCs w:val="32"/>
          <w:lang w:val="en-US" w:eastAsia="zh-Hans"/>
        </w:rPr>
        <w:t>专家</w:t>
      </w:r>
      <w:r>
        <w:rPr>
          <w:rFonts w:hint="eastAsia" w:ascii="仿宋_GB2312" w:hAnsi="仿宋" w:eastAsia="仿宋_GB2312"/>
          <w:sz w:val="32"/>
          <w:szCs w:val="32"/>
        </w:rPr>
        <w:t>对申报商品/店面进行</w:t>
      </w:r>
      <w:r>
        <w:rPr>
          <w:rFonts w:hint="eastAsia" w:ascii="仿宋_GB2312" w:hAnsi="仿宋" w:eastAsia="仿宋_GB2312"/>
          <w:sz w:val="32"/>
          <w:szCs w:val="32"/>
          <w:lang w:val="en-US" w:eastAsia="zh-Hans"/>
        </w:rPr>
        <w:t>线上评审和</w:t>
      </w:r>
      <w:r>
        <w:rPr>
          <w:rFonts w:hint="eastAsia" w:ascii="仿宋_GB2312" w:hAnsi="仿宋" w:eastAsia="仿宋_GB2312"/>
          <w:sz w:val="32"/>
          <w:szCs w:val="32"/>
        </w:rPr>
        <w:t>现场评审及踏勘，并形成商品/店面的认证审核意见。</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default"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（四）预备公示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 w:eastAsia="仿宋_GB2312"/>
          <w:sz w:val="32"/>
          <w:szCs w:val="32"/>
          <w:lang w:val="en-US" w:eastAsia="zh-Hans"/>
        </w:rPr>
      </w:pPr>
      <w:r>
        <w:rPr>
          <w:rFonts w:hint="default" w:ascii="仿宋_GB2312" w:hAnsi="仿宋" w:eastAsia="仿宋_GB2312"/>
          <w:sz w:val="32"/>
          <w:szCs w:val="32"/>
          <w:lang w:eastAsia="zh-Hans"/>
        </w:rPr>
        <w:t xml:space="preserve">    </w:t>
      </w:r>
      <w:r>
        <w:rPr>
          <w:rFonts w:hint="eastAsia" w:ascii="仿宋_GB2312" w:hAnsi="仿宋" w:eastAsia="仿宋_GB2312"/>
          <w:sz w:val="32"/>
          <w:szCs w:val="32"/>
          <w:lang w:val="en-US" w:eastAsia="zh-Hans"/>
        </w:rPr>
        <w:t>专家审定后，</w:t>
      </w:r>
      <w:r>
        <w:rPr>
          <w:rFonts w:hint="eastAsia" w:ascii="仿宋" w:hAnsi="仿宋" w:eastAsia="仿宋" w:cs="仿宋"/>
          <w:sz w:val="32"/>
          <w:szCs w:val="32"/>
        </w:rPr>
        <w:t>将结果汇报至</w:t>
      </w:r>
      <w:r>
        <w:rPr>
          <w:rFonts w:hint="eastAsia" w:ascii="仿宋" w:hAnsi="仿宋" w:eastAsia="仿宋" w:cs="仿宋"/>
          <w:sz w:val="32"/>
          <w:szCs w:val="32"/>
          <w:lang w:eastAsia="zh-CN"/>
        </w:rPr>
        <w:t>北京市文化和旅游局</w:t>
      </w:r>
      <w:r>
        <w:rPr>
          <w:rFonts w:hint="eastAsia" w:ascii="仿宋" w:hAnsi="仿宋" w:eastAsia="仿宋" w:cs="仿宋"/>
          <w:sz w:val="32"/>
          <w:szCs w:val="32"/>
        </w:rPr>
        <w:t>做最后确认，发布预备认证公示</w:t>
      </w:r>
      <w:r>
        <w:rPr>
          <w:rFonts w:hint="eastAsia" w:ascii="仿宋_GB2312" w:hAnsi="仿宋" w:eastAsia="仿宋_GB2312"/>
          <w:sz w:val="32"/>
          <w:szCs w:val="32"/>
          <w:lang w:val="en-US" w:eastAsia="zh-Hans"/>
        </w:rPr>
        <w:t>通过后认证名单在</w:t>
      </w:r>
      <w:r>
        <w:rPr>
          <w:rFonts w:hint="eastAsia" w:ascii="仿宋_GB2312" w:hAnsi="仿宋" w:eastAsia="仿宋_GB2312"/>
          <w:sz w:val="32"/>
          <w:szCs w:val="32"/>
          <w:lang w:eastAsia="zh-CN"/>
        </w:rPr>
        <w:t>北京市文化和旅游局官网</w:t>
      </w:r>
      <w:r>
        <w:rPr>
          <w:rFonts w:hint="eastAsia" w:ascii="仿宋_GB2312" w:hAnsi="仿宋" w:eastAsia="仿宋_GB2312"/>
          <w:sz w:val="32"/>
          <w:szCs w:val="32"/>
          <w:lang w:val="en-US" w:eastAsia="zh-Hans"/>
        </w:rPr>
        <w:t>进行公示。</w:t>
      </w:r>
    </w:p>
    <w:p>
      <w:pPr>
        <w:keepNext w:val="0"/>
        <w:keepLines w:val="0"/>
        <w:pageBreakBefore w:val="0"/>
        <w:kinsoku/>
        <w:wordWrap/>
        <w:overflowPunct/>
        <w:topLinePunct w:val="0"/>
        <w:autoSpaceDE/>
        <w:autoSpaceDN/>
        <w:bidi w:val="0"/>
        <w:adjustRightInd/>
        <w:snapToGrid/>
        <w:spacing w:line="560" w:lineRule="exact"/>
        <w:ind w:firstLine="627" w:firstLineChars="196"/>
        <w:textAlignment w:val="auto"/>
        <w:rPr>
          <w:rFonts w:hint="eastAsia" w:ascii="Times New Roman Regular" w:hAnsi="Times New Roman Regular" w:eastAsia="楷体_GB2312" w:cs="Times New Roman Regular"/>
          <w:bCs/>
          <w:color w:val="000000"/>
          <w:sz w:val="32"/>
          <w:szCs w:val="32"/>
          <w:lang w:val="en-US" w:eastAsia="zh-Hans"/>
        </w:rPr>
      </w:pPr>
      <w:r>
        <w:rPr>
          <w:rFonts w:hint="eastAsia" w:ascii="Times New Roman Regular" w:hAnsi="Times New Roman Regular" w:eastAsia="楷体_GB2312" w:cs="Times New Roman Regular"/>
          <w:bCs/>
          <w:color w:val="000000"/>
          <w:sz w:val="32"/>
          <w:szCs w:val="32"/>
          <w:lang w:val="en-US" w:eastAsia="zh-Hans"/>
        </w:rPr>
        <w:t>（五）合作授权</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 w:eastAsia="仿宋_GB2312"/>
          <w:sz w:val="32"/>
          <w:szCs w:val="32"/>
        </w:rPr>
      </w:pPr>
      <w:r>
        <w:rPr>
          <w:rFonts w:hint="eastAsia" w:ascii="仿宋_GB2312" w:hAnsi="仿宋" w:eastAsia="仿宋_GB2312"/>
          <w:sz w:val="32"/>
          <w:szCs w:val="32"/>
        </w:rPr>
        <w:t>通过认证的申报企业将按照“北京礼物”品牌管理办法获得“北京礼物”品牌的标识授权，</w:t>
      </w:r>
      <w:r>
        <w:rPr>
          <w:rFonts w:hint="eastAsia" w:ascii="仿宋_GB2312" w:hAnsi="仿宋" w:eastAsia="仿宋_GB2312"/>
          <w:sz w:val="32"/>
          <w:szCs w:val="32"/>
          <w:lang w:val="en-US" w:eastAsia="zh-Hans"/>
        </w:rPr>
        <w:t>签订合同，</w:t>
      </w:r>
      <w:r>
        <w:rPr>
          <w:rFonts w:hint="eastAsia" w:ascii="仿宋_GB2312" w:hAnsi="仿宋" w:eastAsia="仿宋_GB2312"/>
          <w:sz w:val="32"/>
          <w:szCs w:val="32"/>
        </w:rPr>
        <w:t>并严格按照相关要求使用“北京礼物”标识。</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sz w:val="32"/>
          <w:szCs w:val="32"/>
        </w:rPr>
      </w:pPr>
      <w:r>
        <w:rPr>
          <w:rFonts w:hint="eastAsia" w:ascii="黑体" w:hAnsi="黑体" w:eastAsia="黑体"/>
          <w:sz w:val="32"/>
          <w:szCs w:val="32"/>
        </w:rPr>
        <w:t>五、其他事项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（一）申报咨询：</w:t>
      </w:r>
    </w:p>
    <w:p>
      <w:pPr>
        <w:keepNext w:val="0"/>
        <w:keepLines w:val="0"/>
        <w:pageBreakBefore w:val="0"/>
        <w:kinsoku/>
        <w:wordWrap/>
        <w:overflowPunct/>
        <w:topLinePunct w:val="0"/>
        <w:autoSpaceDE/>
        <w:autoSpaceDN/>
        <w:bidi w:val="0"/>
        <w:adjustRightInd/>
        <w:snapToGrid/>
        <w:spacing w:line="560" w:lineRule="exact"/>
        <w:ind w:left="200" w:firstLine="640" w:firstLineChars="200"/>
        <w:textAlignment w:val="auto"/>
        <w:rPr>
          <w:rFonts w:hint="default" w:ascii="仿宋_GB2312" w:hAnsi="仿宋" w:eastAsia="仿宋_GB2312"/>
          <w:sz w:val="32"/>
          <w:szCs w:val="32"/>
          <w:lang w:val="en-US" w:eastAsia="zh-Hans"/>
        </w:rPr>
      </w:pPr>
      <w:r>
        <w:rPr>
          <w:rFonts w:hint="eastAsia" w:ascii="仿宋_GB2312" w:hAnsi="仿宋" w:eastAsia="仿宋_GB2312"/>
          <w:sz w:val="32"/>
          <w:szCs w:val="32"/>
        </w:rPr>
        <w:t>联系人：吴翔宇</w:t>
      </w:r>
      <w:r>
        <w:rPr>
          <w:rFonts w:hint="default" w:ascii="仿宋_GB2312" w:hAnsi="仿宋" w:eastAsia="仿宋_GB2312"/>
          <w:sz w:val="32"/>
          <w:szCs w:val="32"/>
        </w:rPr>
        <w:t>、</w:t>
      </w:r>
      <w:r>
        <w:rPr>
          <w:rFonts w:hint="eastAsia" w:ascii="仿宋_GB2312" w:hAnsi="仿宋" w:eastAsia="仿宋_GB2312"/>
          <w:sz w:val="32"/>
          <w:szCs w:val="32"/>
          <w:lang w:val="en-US" w:eastAsia="zh-Hans"/>
        </w:rPr>
        <w:t>孙钦兰</w:t>
      </w:r>
    </w:p>
    <w:p>
      <w:pPr>
        <w:keepNext w:val="0"/>
        <w:keepLines w:val="0"/>
        <w:pageBreakBefore w:val="0"/>
        <w:kinsoku/>
        <w:wordWrap/>
        <w:overflowPunct/>
        <w:topLinePunct w:val="0"/>
        <w:autoSpaceDE/>
        <w:autoSpaceDN/>
        <w:bidi w:val="0"/>
        <w:adjustRightInd/>
        <w:snapToGrid/>
        <w:spacing w:line="560" w:lineRule="exact"/>
        <w:ind w:left="200"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联系电话：8</w:t>
      </w:r>
      <w:r>
        <w:rPr>
          <w:rFonts w:hint="default" w:ascii="仿宋_GB2312" w:hAnsi="仿宋" w:eastAsia="仿宋_GB2312"/>
          <w:sz w:val="32"/>
          <w:szCs w:val="32"/>
        </w:rPr>
        <w:t>4382182</w:t>
      </w:r>
      <w:r>
        <w:rPr>
          <w:rFonts w:hint="eastAsia" w:ascii="仿宋_GB2312" w:hAnsi="仿宋" w:eastAsia="仿宋_GB2312"/>
          <w:sz w:val="32"/>
          <w:szCs w:val="32"/>
        </w:rPr>
        <w:t>、</w:t>
      </w:r>
      <w:r>
        <w:rPr>
          <w:rFonts w:hint="default" w:ascii="仿宋_GB2312" w:hAnsi="仿宋" w:eastAsia="仿宋_GB2312"/>
          <w:sz w:val="32"/>
          <w:szCs w:val="32"/>
        </w:rPr>
        <w:t>13552859847</w:t>
      </w:r>
    </w:p>
    <w:p>
      <w:pPr>
        <w:keepNext w:val="0"/>
        <w:keepLines w:val="0"/>
        <w:pageBreakBefore w:val="0"/>
        <w:kinsoku/>
        <w:wordWrap/>
        <w:overflowPunct/>
        <w:topLinePunct w:val="0"/>
        <w:autoSpaceDE/>
        <w:autoSpaceDN/>
        <w:bidi w:val="0"/>
        <w:adjustRightInd/>
        <w:snapToGrid/>
        <w:spacing w:line="560" w:lineRule="exact"/>
        <w:ind w:left="200" w:firstLine="640" w:firstLineChars="200"/>
        <w:textAlignment w:val="auto"/>
        <w:rPr>
          <w:rFonts w:hint="eastAsia" w:ascii="仿宋_GB2312" w:hAnsi="仿宋" w:eastAsia="仿宋_GB2312"/>
          <w:sz w:val="32"/>
          <w:szCs w:val="32"/>
          <w:lang w:eastAsia="zh-Hans"/>
        </w:rPr>
      </w:pPr>
      <w:r>
        <w:rPr>
          <w:rFonts w:hint="eastAsia" w:ascii="仿宋_GB2312" w:hAnsi="仿宋" w:eastAsia="仿宋_GB2312"/>
          <w:sz w:val="32"/>
          <w:szCs w:val="32"/>
        </w:rPr>
        <w:t>邮箱</w:t>
      </w:r>
      <w:r>
        <w:rPr>
          <w:rFonts w:hint="eastAsia" w:ascii="仿宋_GB2312" w:hAnsi="仿宋" w:eastAsia="仿宋_GB2312"/>
          <w:sz w:val="32"/>
          <w:szCs w:val="32"/>
          <w:lang w:eastAsia="zh-Hans"/>
        </w:rPr>
        <w:t>：services@beijingliwu.com.cn</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（二）申报材料不予退回。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（三）北京市文化和旅游局对本公</w:t>
      </w:r>
      <w:bookmarkStart w:id="0" w:name="_GoBack"/>
      <w:bookmarkEnd w:id="0"/>
      <w:r>
        <w:rPr>
          <w:rFonts w:hint="eastAsia" w:ascii="仿宋_GB2312" w:hAnsi="仿宋" w:eastAsia="仿宋_GB2312"/>
          <w:sz w:val="32"/>
          <w:szCs w:val="32"/>
        </w:rPr>
        <w:t>告负责解释。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 w:eastAsia="仿宋_GB2312"/>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 w:eastAsia="仿宋_GB2312"/>
          <w:sz w:val="32"/>
          <w:szCs w:val="32"/>
        </w:rPr>
      </w:pPr>
    </w:p>
    <w:p>
      <w:pPr>
        <w:keepNext w:val="0"/>
        <w:keepLines w:val="0"/>
        <w:pageBreakBefore w:val="0"/>
        <w:kinsoku/>
        <w:wordWrap/>
        <w:overflowPunct/>
        <w:topLinePunct w:val="0"/>
        <w:autoSpaceDE/>
        <w:autoSpaceDN/>
        <w:bidi w:val="0"/>
        <w:adjustRightInd/>
        <w:snapToGrid/>
        <w:spacing w:line="560" w:lineRule="exact"/>
        <w:ind w:right="640"/>
        <w:jc w:val="center"/>
        <w:textAlignment w:val="auto"/>
        <w:rPr>
          <w:rFonts w:hint="eastAsia" w:ascii="仿宋_GB2312" w:hAnsi="仿宋" w:eastAsia="仿宋_GB2312"/>
          <w:sz w:val="32"/>
          <w:szCs w:val="32"/>
        </w:rPr>
      </w:pPr>
      <w:r>
        <w:rPr>
          <w:rFonts w:hint="eastAsia" w:ascii="仿宋_GB2312" w:hAnsi="仿宋" w:eastAsia="仿宋_GB2312"/>
          <w:sz w:val="32"/>
          <w:szCs w:val="32"/>
        </w:rPr>
        <w:t xml:space="preserve">          </w:t>
      </w:r>
      <w:r>
        <w:rPr>
          <w:rFonts w:hint="default" w:ascii="仿宋_GB2312" w:hAnsi="仿宋" w:eastAsia="仿宋_GB2312"/>
          <w:sz w:val="32"/>
          <w:szCs w:val="32"/>
        </w:rPr>
        <w:t xml:space="preserve">           </w:t>
      </w:r>
      <w:r>
        <w:rPr>
          <w:rFonts w:hint="eastAsia" w:ascii="仿宋_GB2312" w:hAnsi="仿宋" w:eastAsia="仿宋_GB2312"/>
          <w:sz w:val="32"/>
          <w:szCs w:val="32"/>
        </w:rPr>
        <w:t xml:space="preserve">      北京市文化和旅游局</w:t>
      </w:r>
    </w:p>
    <w:p>
      <w:pPr>
        <w:keepNext w:val="0"/>
        <w:keepLines w:val="0"/>
        <w:pageBreakBefore w:val="0"/>
        <w:kinsoku/>
        <w:wordWrap/>
        <w:overflowPunct/>
        <w:topLinePunct w:val="0"/>
        <w:autoSpaceDE/>
        <w:autoSpaceDN/>
        <w:bidi w:val="0"/>
        <w:adjustRightInd/>
        <w:snapToGrid/>
        <w:spacing w:line="560" w:lineRule="exact"/>
        <w:ind w:right="640" w:firstLine="5120" w:firstLineChars="1600"/>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default" w:ascii="仿宋_GB2312" w:hAnsi="仿宋" w:eastAsia="仿宋_GB2312"/>
          <w:sz w:val="32"/>
          <w:szCs w:val="32"/>
        </w:rPr>
        <w:t>2</w:t>
      </w:r>
      <w:r>
        <w:rPr>
          <w:rFonts w:hint="eastAsia" w:ascii="仿宋_GB2312" w:hAnsi="仿宋" w:eastAsia="仿宋_GB2312"/>
          <w:sz w:val="32"/>
          <w:szCs w:val="32"/>
        </w:rPr>
        <w:t>年</w:t>
      </w:r>
      <w:r>
        <w:rPr>
          <w:rFonts w:hint="default" w:ascii="仿宋_GB2312" w:hAnsi="仿宋" w:eastAsia="仿宋_GB2312"/>
          <w:sz w:val="32"/>
          <w:szCs w:val="32"/>
        </w:rPr>
        <w:t>10</w:t>
      </w:r>
      <w:r>
        <w:rPr>
          <w:rFonts w:hint="eastAsia" w:ascii="仿宋_GB2312" w:hAnsi="仿宋" w:eastAsia="仿宋_GB2312"/>
          <w:sz w:val="32"/>
          <w:szCs w:val="32"/>
        </w:rPr>
        <w:t>月</w:t>
      </w:r>
      <w:r>
        <w:rPr>
          <w:rFonts w:hint="eastAsia" w:ascii="仿宋_GB2312" w:hAnsi="仿宋" w:eastAsia="仿宋_GB2312"/>
          <w:sz w:val="32"/>
          <w:szCs w:val="32"/>
          <w:lang w:val="en-US" w:eastAsia="zh-CN"/>
        </w:rPr>
        <w:t>21</w:t>
      </w:r>
      <w:r>
        <w:rPr>
          <w:rFonts w:hint="eastAsia" w:ascii="仿宋_GB2312" w:hAnsi="仿宋" w:eastAsia="仿宋_GB2312"/>
          <w:sz w:val="32"/>
          <w:szCs w:val="32"/>
        </w:rPr>
        <w:t>日</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 w:eastAsia="仿宋_GB2312"/>
          <w:sz w:val="32"/>
          <w:szCs w:val="32"/>
        </w:rPr>
      </w:pPr>
      <w:r>
        <w:rPr>
          <w:rFonts w:hint="eastAsia" w:ascii="仿宋_GB2312" w:hAnsi="仿宋" w:eastAsia="仿宋_GB2312"/>
          <w:sz w:val="32"/>
          <w:szCs w:val="32"/>
        </w:rPr>
        <w:t>附件：</w:t>
      </w:r>
      <w:r>
        <w:rPr>
          <w:rFonts w:hint="eastAsia" w:ascii="仿宋_GB2312" w:hAnsi="仿宋" w:eastAsia="仿宋_GB2312"/>
          <w:sz w:val="32"/>
          <w:szCs w:val="32"/>
          <w:lang w:eastAsia="zh-CN"/>
        </w:rPr>
        <w:t>一、</w:t>
      </w:r>
      <w:r>
        <w:rPr>
          <w:rFonts w:hint="eastAsia" w:ascii="仿宋_GB2312" w:hAnsi="仿宋" w:eastAsia="仿宋_GB2312"/>
          <w:sz w:val="32"/>
          <w:szCs w:val="32"/>
        </w:rPr>
        <w:t>202</w:t>
      </w:r>
      <w:r>
        <w:rPr>
          <w:rFonts w:hint="default" w:ascii="仿宋_GB2312" w:hAnsi="仿宋" w:eastAsia="仿宋_GB2312"/>
          <w:sz w:val="32"/>
          <w:szCs w:val="32"/>
        </w:rPr>
        <w:t>2</w:t>
      </w:r>
      <w:r>
        <w:rPr>
          <w:rFonts w:hint="eastAsia" w:ascii="仿宋_GB2312" w:hAnsi="仿宋" w:eastAsia="仿宋_GB2312"/>
          <w:sz w:val="32"/>
          <w:szCs w:val="32"/>
        </w:rPr>
        <w:t>年“北京礼物”认证商品申报材料明细</w:t>
      </w:r>
    </w:p>
    <w:p>
      <w:pPr>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二、</w:t>
      </w:r>
      <w:r>
        <w:rPr>
          <w:rFonts w:hint="eastAsia" w:ascii="仿宋_GB2312" w:hAnsi="仿宋" w:eastAsia="仿宋_GB2312"/>
          <w:sz w:val="32"/>
          <w:szCs w:val="32"/>
        </w:rPr>
        <w:t>202</w:t>
      </w:r>
      <w:r>
        <w:rPr>
          <w:rFonts w:hint="default" w:ascii="仿宋_GB2312" w:hAnsi="仿宋" w:eastAsia="仿宋_GB2312"/>
          <w:sz w:val="32"/>
          <w:szCs w:val="32"/>
        </w:rPr>
        <w:t>2</w:t>
      </w:r>
      <w:r>
        <w:rPr>
          <w:rFonts w:hint="eastAsia" w:ascii="仿宋_GB2312" w:hAnsi="仿宋" w:eastAsia="仿宋_GB2312"/>
          <w:sz w:val="32"/>
          <w:szCs w:val="32"/>
        </w:rPr>
        <w:t>年“北京礼物”认证店面申报材料明细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三、</w:t>
      </w:r>
      <w:r>
        <w:rPr>
          <w:rFonts w:hint="eastAsia" w:ascii="仿宋_GB2312" w:hAnsi="仿宋" w:eastAsia="仿宋_GB2312"/>
          <w:sz w:val="32"/>
          <w:szCs w:val="32"/>
        </w:rPr>
        <w:t>各区文化和旅游局申报联系方式</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 w:eastAsia="仿宋_GB2312"/>
          <w:sz w:val="32"/>
          <w:szCs w:val="32"/>
          <w:lang w:val="en-US"/>
        </w:rPr>
      </w:pPr>
      <w:r>
        <w:rPr>
          <w:rFonts w:hint="eastAsia" w:ascii="仿宋_GB2312" w:hAnsi="仿宋" w:eastAsia="仿宋_GB2312"/>
          <w:sz w:val="32"/>
          <w:szCs w:val="32"/>
          <w:lang w:val="en-US" w:eastAsia="zh-CN"/>
        </w:rPr>
        <w:t>四、</w:t>
      </w:r>
      <w:r>
        <w:rPr>
          <w:rFonts w:hint="eastAsia" w:ascii="仿宋_GB2312" w:hAnsi="仿宋" w:eastAsia="仿宋_GB2312"/>
          <w:sz w:val="32"/>
          <w:szCs w:val="32"/>
          <w:lang w:val="en-US" w:eastAsia="zh-Hans"/>
        </w:rPr>
        <w:t>重点申报商品品类</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 w:eastAsia="仿宋_GB2312"/>
          <w:sz w:val="32"/>
          <w:szCs w:val="32"/>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alibri Light">
    <w:altName w:val="Helvetica Neue"/>
    <w:panose1 w:val="020F0302020204030204"/>
    <w:charset w:val="00"/>
    <w:family w:val="swiss"/>
    <w:pitch w:val="default"/>
    <w:sig w:usb0="00000000" w:usb1="00000000" w:usb2="00000000" w:usb3="00000000" w:csb0="0000019F" w:csb1="00000000"/>
  </w:font>
  <w:font w:name="方正小标宋简体">
    <w:panose1 w:val="02000000000000000000"/>
    <w:charset w:val="86"/>
    <w:family w:val="script"/>
    <w:pitch w:val="default"/>
    <w:sig w:usb0="00000000" w:usb1="00000000" w:usb2="00000000" w:usb3="00000000" w:csb0="000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仿宋_GB2312">
    <w:altName w:val="方正仿宋_GBK"/>
    <w:panose1 w:val="02010609030101010101"/>
    <w:charset w:val="86"/>
    <w:family w:val="modern"/>
    <w:pitch w:val="default"/>
    <w:sig w:usb0="00000000" w:usb1="00000000" w:usb2="00000010" w:usb3="00000000" w:csb0="00040000" w:csb1="00000000"/>
  </w:font>
  <w:font w:name="仿宋-GB2312">
    <w:altName w:val="方正仿宋_GBK"/>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Times New Roman Regular">
    <w:panose1 w:val="02020603050405020304"/>
    <w:charset w:val="00"/>
    <w:family w:val="auto"/>
    <w:pitch w:val="default"/>
    <w:sig w:usb0="00000000" w:usb1="00000000" w:usb2="00000000" w:usb3="00000000" w:csb0="00000000" w:csb1="00000000"/>
  </w:font>
  <w:font w:name="楷体_GB2312">
    <w:altName w:val="汉仪楷体简"/>
    <w:panose1 w:val="00000000000000000000"/>
    <w:charset w:val="00"/>
    <w:family w:val="auto"/>
    <w:pitch w:val="default"/>
    <w:sig w:usb0="00000000" w:usb1="00000000" w:usb2="00000000" w:usb3="00000000" w:csb0="00040001" w:csb1="00000000"/>
  </w:font>
  <w:font w:name="汉仪楷体简">
    <w:panose1 w:val="02010600000101010101"/>
    <w:charset w:val="86"/>
    <w:family w:val="auto"/>
    <w:pitch w:val="default"/>
    <w:sig w:usb0="00000000" w:usb1="00000000" w:usb2="00000000" w:usb3="00000000" w:csb0="00060000" w:csb1="00000000"/>
  </w:font>
  <w:font w:name="Kingsoft Sign">
    <w:panose1 w:val="050501020107060205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35099"/>
    <w:rsid w:val="00036F13"/>
    <w:rsid w:val="00037D9A"/>
    <w:rsid w:val="00045909"/>
    <w:rsid w:val="00047DBA"/>
    <w:rsid w:val="00051707"/>
    <w:rsid w:val="000545A8"/>
    <w:rsid w:val="00063227"/>
    <w:rsid w:val="00070F03"/>
    <w:rsid w:val="00075559"/>
    <w:rsid w:val="000926BF"/>
    <w:rsid w:val="000D5BB9"/>
    <w:rsid w:val="000E1A6C"/>
    <w:rsid w:val="000E6246"/>
    <w:rsid w:val="000F0C78"/>
    <w:rsid w:val="000F31CF"/>
    <w:rsid w:val="000F7910"/>
    <w:rsid w:val="00127B02"/>
    <w:rsid w:val="001335E1"/>
    <w:rsid w:val="00144856"/>
    <w:rsid w:val="001551C2"/>
    <w:rsid w:val="00172721"/>
    <w:rsid w:val="00187120"/>
    <w:rsid w:val="00195D61"/>
    <w:rsid w:val="00196565"/>
    <w:rsid w:val="001977F8"/>
    <w:rsid w:val="001C4FB7"/>
    <w:rsid w:val="001D0004"/>
    <w:rsid w:val="001D21B4"/>
    <w:rsid w:val="001E2D77"/>
    <w:rsid w:val="001F4179"/>
    <w:rsid w:val="002035EF"/>
    <w:rsid w:val="00207239"/>
    <w:rsid w:val="002123B4"/>
    <w:rsid w:val="002349C2"/>
    <w:rsid w:val="0023686E"/>
    <w:rsid w:val="00237850"/>
    <w:rsid w:val="00250CEF"/>
    <w:rsid w:val="0026241F"/>
    <w:rsid w:val="002635BD"/>
    <w:rsid w:val="002676B1"/>
    <w:rsid w:val="0027106B"/>
    <w:rsid w:val="002738DB"/>
    <w:rsid w:val="00273D90"/>
    <w:rsid w:val="00275622"/>
    <w:rsid w:val="00293BFE"/>
    <w:rsid w:val="00295A33"/>
    <w:rsid w:val="002A5A88"/>
    <w:rsid w:val="002B618D"/>
    <w:rsid w:val="002C50EE"/>
    <w:rsid w:val="002F2DAB"/>
    <w:rsid w:val="00303B93"/>
    <w:rsid w:val="00306B72"/>
    <w:rsid w:val="00313778"/>
    <w:rsid w:val="003319B2"/>
    <w:rsid w:val="003331BE"/>
    <w:rsid w:val="00354C0F"/>
    <w:rsid w:val="00392887"/>
    <w:rsid w:val="003B55E6"/>
    <w:rsid w:val="003D7DD3"/>
    <w:rsid w:val="003F5C4B"/>
    <w:rsid w:val="003F694B"/>
    <w:rsid w:val="00417DB9"/>
    <w:rsid w:val="0048364A"/>
    <w:rsid w:val="00487820"/>
    <w:rsid w:val="004A77B6"/>
    <w:rsid w:val="004C212B"/>
    <w:rsid w:val="004C2854"/>
    <w:rsid w:val="004D463E"/>
    <w:rsid w:val="00512E9F"/>
    <w:rsid w:val="005241D2"/>
    <w:rsid w:val="00534F47"/>
    <w:rsid w:val="00573E29"/>
    <w:rsid w:val="005803B0"/>
    <w:rsid w:val="00585FC3"/>
    <w:rsid w:val="005E34A4"/>
    <w:rsid w:val="00606007"/>
    <w:rsid w:val="00630287"/>
    <w:rsid w:val="006824A3"/>
    <w:rsid w:val="006856B7"/>
    <w:rsid w:val="006A55C8"/>
    <w:rsid w:val="006A64B2"/>
    <w:rsid w:val="006B0122"/>
    <w:rsid w:val="006B1E1F"/>
    <w:rsid w:val="006B6387"/>
    <w:rsid w:val="006E1EAF"/>
    <w:rsid w:val="006E7FC7"/>
    <w:rsid w:val="00735A53"/>
    <w:rsid w:val="007502C8"/>
    <w:rsid w:val="00771A2E"/>
    <w:rsid w:val="00783E21"/>
    <w:rsid w:val="007A0FE8"/>
    <w:rsid w:val="007B40BE"/>
    <w:rsid w:val="007D405E"/>
    <w:rsid w:val="007F4DE7"/>
    <w:rsid w:val="00810498"/>
    <w:rsid w:val="00820003"/>
    <w:rsid w:val="00820C95"/>
    <w:rsid w:val="008233C2"/>
    <w:rsid w:val="00833014"/>
    <w:rsid w:val="00840A83"/>
    <w:rsid w:val="00853A55"/>
    <w:rsid w:val="00853DAA"/>
    <w:rsid w:val="008665C8"/>
    <w:rsid w:val="00870BAC"/>
    <w:rsid w:val="00872DEF"/>
    <w:rsid w:val="0088044C"/>
    <w:rsid w:val="00883DEA"/>
    <w:rsid w:val="008931A6"/>
    <w:rsid w:val="008A44FD"/>
    <w:rsid w:val="008A68D2"/>
    <w:rsid w:val="008A6A35"/>
    <w:rsid w:val="008C6B15"/>
    <w:rsid w:val="008D2B26"/>
    <w:rsid w:val="008F0F7F"/>
    <w:rsid w:val="00917E63"/>
    <w:rsid w:val="00940E68"/>
    <w:rsid w:val="009762B8"/>
    <w:rsid w:val="00987FB0"/>
    <w:rsid w:val="00990D72"/>
    <w:rsid w:val="00994F5A"/>
    <w:rsid w:val="00995F54"/>
    <w:rsid w:val="009A01CF"/>
    <w:rsid w:val="009B7347"/>
    <w:rsid w:val="009B7729"/>
    <w:rsid w:val="009C6056"/>
    <w:rsid w:val="009D2EDB"/>
    <w:rsid w:val="00A0395C"/>
    <w:rsid w:val="00A32AD2"/>
    <w:rsid w:val="00A44AC7"/>
    <w:rsid w:val="00A60289"/>
    <w:rsid w:val="00A65296"/>
    <w:rsid w:val="00A76255"/>
    <w:rsid w:val="00A773F7"/>
    <w:rsid w:val="00AD1C71"/>
    <w:rsid w:val="00AF3892"/>
    <w:rsid w:val="00AF4445"/>
    <w:rsid w:val="00AF615D"/>
    <w:rsid w:val="00AF6BA1"/>
    <w:rsid w:val="00AF7486"/>
    <w:rsid w:val="00B1637C"/>
    <w:rsid w:val="00B1745F"/>
    <w:rsid w:val="00B17812"/>
    <w:rsid w:val="00B17C51"/>
    <w:rsid w:val="00B35A76"/>
    <w:rsid w:val="00B37D23"/>
    <w:rsid w:val="00B42A6D"/>
    <w:rsid w:val="00B43CE5"/>
    <w:rsid w:val="00B445EA"/>
    <w:rsid w:val="00B54289"/>
    <w:rsid w:val="00B650F5"/>
    <w:rsid w:val="00B67AB8"/>
    <w:rsid w:val="00BD3F99"/>
    <w:rsid w:val="00BF118C"/>
    <w:rsid w:val="00BF2D00"/>
    <w:rsid w:val="00BF42E7"/>
    <w:rsid w:val="00C0357D"/>
    <w:rsid w:val="00C16FF2"/>
    <w:rsid w:val="00CA0009"/>
    <w:rsid w:val="00CA7539"/>
    <w:rsid w:val="00CD2B23"/>
    <w:rsid w:val="00CE516E"/>
    <w:rsid w:val="00CE78E0"/>
    <w:rsid w:val="00CE7B4A"/>
    <w:rsid w:val="00D01897"/>
    <w:rsid w:val="00D23BF1"/>
    <w:rsid w:val="00D435DC"/>
    <w:rsid w:val="00D54063"/>
    <w:rsid w:val="00D777DC"/>
    <w:rsid w:val="00D838A4"/>
    <w:rsid w:val="00D83A72"/>
    <w:rsid w:val="00DC1639"/>
    <w:rsid w:val="00DC7345"/>
    <w:rsid w:val="00DE68EC"/>
    <w:rsid w:val="00E0391A"/>
    <w:rsid w:val="00E327EB"/>
    <w:rsid w:val="00E35A05"/>
    <w:rsid w:val="00E436F2"/>
    <w:rsid w:val="00E776FE"/>
    <w:rsid w:val="00E82D29"/>
    <w:rsid w:val="00E83546"/>
    <w:rsid w:val="00EC6862"/>
    <w:rsid w:val="00F0334F"/>
    <w:rsid w:val="00F30F5D"/>
    <w:rsid w:val="00F57F96"/>
    <w:rsid w:val="00F64336"/>
    <w:rsid w:val="00F8758C"/>
    <w:rsid w:val="00FB2466"/>
    <w:rsid w:val="00FB581C"/>
    <w:rsid w:val="00FC012C"/>
    <w:rsid w:val="00FC19E6"/>
    <w:rsid w:val="00FD4534"/>
    <w:rsid w:val="00FD4979"/>
    <w:rsid w:val="00FE4A0D"/>
    <w:rsid w:val="00FE52AA"/>
    <w:rsid w:val="00FF4F04"/>
    <w:rsid w:val="02FC2E21"/>
    <w:rsid w:val="03F75E90"/>
    <w:rsid w:val="05184AC9"/>
    <w:rsid w:val="098A0B33"/>
    <w:rsid w:val="09BD7168"/>
    <w:rsid w:val="0A5B13E3"/>
    <w:rsid w:val="0B1902C7"/>
    <w:rsid w:val="0B912692"/>
    <w:rsid w:val="0BDC7294"/>
    <w:rsid w:val="138D7198"/>
    <w:rsid w:val="149126F6"/>
    <w:rsid w:val="14B538A6"/>
    <w:rsid w:val="1670220D"/>
    <w:rsid w:val="16E776DB"/>
    <w:rsid w:val="173E24E9"/>
    <w:rsid w:val="175F4EBC"/>
    <w:rsid w:val="1A6845EA"/>
    <w:rsid w:val="1B4869B9"/>
    <w:rsid w:val="1B992018"/>
    <w:rsid w:val="1C1D4132"/>
    <w:rsid w:val="1F927CBE"/>
    <w:rsid w:val="1FADDB33"/>
    <w:rsid w:val="1FC83B14"/>
    <w:rsid w:val="21134403"/>
    <w:rsid w:val="214A7EE2"/>
    <w:rsid w:val="261A4416"/>
    <w:rsid w:val="28900E0C"/>
    <w:rsid w:val="28E93045"/>
    <w:rsid w:val="295D6CA7"/>
    <w:rsid w:val="299906F5"/>
    <w:rsid w:val="2C40558B"/>
    <w:rsid w:val="2F4A397D"/>
    <w:rsid w:val="2FF44E99"/>
    <w:rsid w:val="3553436E"/>
    <w:rsid w:val="38BE7D46"/>
    <w:rsid w:val="38C30AF5"/>
    <w:rsid w:val="394B61A5"/>
    <w:rsid w:val="395B4A0F"/>
    <w:rsid w:val="39C32AFA"/>
    <w:rsid w:val="3A195B64"/>
    <w:rsid w:val="3C3B0632"/>
    <w:rsid w:val="3C9A7CC6"/>
    <w:rsid w:val="3EF81EBF"/>
    <w:rsid w:val="3FBF3952"/>
    <w:rsid w:val="404B21E4"/>
    <w:rsid w:val="43797F12"/>
    <w:rsid w:val="46564D9D"/>
    <w:rsid w:val="492E1EB2"/>
    <w:rsid w:val="4AB27A58"/>
    <w:rsid w:val="4B4559C3"/>
    <w:rsid w:val="4BDBD86D"/>
    <w:rsid w:val="4C415CD6"/>
    <w:rsid w:val="4EFF5888"/>
    <w:rsid w:val="537479DC"/>
    <w:rsid w:val="53FE7D1D"/>
    <w:rsid w:val="57240527"/>
    <w:rsid w:val="57781750"/>
    <w:rsid w:val="58035099"/>
    <w:rsid w:val="58721EA3"/>
    <w:rsid w:val="5A4B3A89"/>
    <w:rsid w:val="5A7FD431"/>
    <w:rsid w:val="5B0732D3"/>
    <w:rsid w:val="5C141D01"/>
    <w:rsid w:val="5D023E7C"/>
    <w:rsid w:val="5E2C2659"/>
    <w:rsid w:val="5FD9387A"/>
    <w:rsid w:val="612C4E96"/>
    <w:rsid w:val="627E05B0"/>
    <w:rsid w:val="63C70BC6"/>
    <w:rsid w:val="647D9C18"/>
    <w:rsid w:val="654534A8"/>
    <w:rsid w:val="65831488"/>
    <w:rsid w:val="682469E7"/>
    <w:rsid w:val="68AE5F32"/>
    <w:rsid w:val="69ED1839"/>
    <w:rsid w:val="6A6344C0"/>
    <w:rsid w:val="6D535020"/>
    <w:rsid w:val="6FE02734"/>
    <w:rsid w:val="732D7D5F"/>
    <w:rsid w:val="73B42519"/>
    <w:rsid w:val="756A42EC"/>
    <w:rsid w:val="75C601FE"/>
    <w:rsid w:val="78032675"/>
    <w:rsid w:val="78482D49"/>
    <w:rsid w:val="79BF9D77"/>
    <w:rsid w:val="79EF6CAD"/>
    <w:rsid w:val="7AB41859"/>
    <w:rsid w:val="7AFB1103"/>
    <w:rsid w:val="7D23506A"/>
    <w:rsid w:val="7E4B04D0"/>
    <w:rsid w:val="7F5275B4"/>
    <w:rsid w:val="7F6C35CF"/>
    <w:rsid w:val="9D5FC57D"/>
    <w:rsid w:val="BF7F87D4"/>
    <w:rsid w:val="DD7A5BC2"/>
    <w:rsid w:val="FCE78464"/>
    <w:rsid w:val="FF7E5909"/>
    <w:rsid w:val="FFE2E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22"/>
    <w:unhideWhenUsed/>
    <w:qFormat/>
    <w:uiPriority w:val="0"/>
    <w:pPr>
      <w:keepNext/>
      <w:keepLines/>
      <w:spacing w:before="260" w:after="260" w:line="416" w:lineRule="auto"/>
      <w:outlineLvl w:val="1"/>
    </w:pPr>
    <w:rPr>
      <w:rFonts w:ascii="Calibri Light" w:hAnsi="Calibri Light"/>
      <w:b/>
      <w:bCs/>
      <w:sz w:val="32"/>
      <w:szCs w:val="32"/>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kern w:val="0"/>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rPr>
      <w:sz w:val="28"/>
    </w:rPr>
  </w:style>
  <w:style w:type="paragraph" w:styleId="5">
    <w:name w:val="Body Text"/>
    <w:basedOn w:val="1"/>
    <w:qFormat/>
    <w:uiPriority w:val="0"/>
    <w:pPr>
      <w:tabs>
        <w:tab w:val="left" w:pos="567"/>
      </w:tabs>
      <w:spacing w:before="120" w:line="22" w:lineRule="atLeast"/>
    </w:pPr>
    <w:rPr>
      <w:rFonts w:ascii="宋体" w:hAnsi="宋体"/>
      <w:sz w:val="24"/>
    </w:rPr>
  </w:style>
  <w:style w:type="paragraph" w:styleId="6">
    <w:name w:val="Date"/>
    <w:basedOn w:val="1"/>
    <w:next w:val="1"/>
    <w:link w:val="20"/>
    <w:qFormat/>
    <w:uiPriority w:val="0"/>
    <w:pPr>
      <w:ind w:left="100" w:leftChars="2500"/>
    </w:p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Autospacing="1" w:afterAutospacing="1"/>
      <w:jc w:val="left"/>
    </w:pPr>
    <w:rPr>
      <w:kern w:val="0"/>
      <w:sz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qFormat/>
    <w:uiPriority w:val="0"/>
    <w:rPr>
      <w:rFonts w:hint="eastAsia" w:ascii="宋体" w:hAnsi="宋体" w:eastAsia="宋体" w:cs="宋体"/>
      <w:color w:val="333333"/>
      <w:u w:val="none"/>
    </w:rPr>
  </w:style>
  <w:style w:type="character" w:styleId="14">
    <w:name w:val="Emphasis"/>
    <w:qFormat/>
    <w:uiPriority w:val="20"/>
    <w:rPr>
      <w:i/>
      <w:iCs/>
    </w:rPr>
  </w:style>
  <w:style w:type="character" w:styleId="15">
    <w:name w:val="Hyperlink"/>
    <w:qFormat/>
    <w:uiPriority w:val="0"/>
    <w:rPr>
      <w:rFonts w:hint="eastAsia" w:ascii="宋体" w:hAnsi="宋体" w:eastAsia="宋体" w:cs="宋体"/>
      <w:color w:val="333333"/>
      <w:u w:val="none"/>
    </w:rPr>
  </w:style>
  <w:style w:type="paragraph" w:customStyle="1" w:styleId="16">
    <w:name w:val="列表段落1"/>
    <w:basedOn w:val="1"/>
    <w:qFormat/>
    <w:uiPriority w:val="99"/>
    <w:pPr>
      <w:ind w:firstLine="420" w:firstLineChars="200"/>
    </w:pPr>
  </w:style>
  <w:style w:type="character" w:customStyle="1" w:styleId="17">
    <w:name w:val="bsharetext"/>
    <w:basedOn w:val="12"/>
    <w:qFormat/>
    <w:uiPriority w:val="0"/>
  </w:style>
  <w:style w:type="character" w:customStyle="1" w:styleId="18">
    <w:name w:val="页眉 Char"/>
    <w:link w:val="8"/>
    <w:qFormat/>
    <w:uiPriority w:val="0"/>
    <w:rPr>
      <w:rFonts w:ascii="Calibri" w:hAnsi="Calibri" w:eastAsia="宋体"/>
      <w:kern w:val="2"/>
      <w:sz w:val="18"/>
      <w:szCs w:val="18"/>
    </w:rPr>
  </w:style>
  <w:style w:type="character" w:customStyle="1" w:styleId="19">
    <w:name w:val="页脚 Char"/>
    <w:link w:val="7"/>
    <w:qFormat/>
    <w:uiPriority w:val="0"/>
    <w:rPr>
      <w:rFonts w:ascii="Calibri" w:hAnsi="Calibri" w:eastAsia="宋体"/>
      <w:kern w:val="2"/>
      <w:sz w:val="18"/>
      <w:szCs w:val="18"/>
    </w:rPr>
  </w:style>
  <w:style w:type="character" w:customStyle="1" w:styleId="20">
    <w:name w:val="日期 Char"/>
    <w:link w:val="6"/>
    <w:qFormat/>
    <w:uiPriority w:val="0"/>
    <w:rPr>
      <w:rFonts w:ascii="Calibri" w:hAnsi="Calibri" w:eastAsia="宋体"/>
      <w:kern w:val="2"/>
      <w:sz w:val="21"/>
      <w:szCs w:val="24"/>
    </w:rPr>
  </w:style>
  <w:style w:type="character" w:customStyle="1" w:styleId="21">
    <w:name w:val="未处理的提及1"/>
    <w:unhideWhenUsed/>
    <w:qFormat/>
    <w:uiPriority w:val="99"/>
    <w:rPr>
      <w:color w:val="605E5C"/>
      <w:shd w:val="clear" w:color="auto" w:fill="E1DFDD"/>
    </w:rPr>
  </w:style>
  <w:style w:type="character" w:customStyle="1" w:styleId="22">
    <w:name w:val="标题 2 Char"/>
    <w:link w:val="3"/>
    <w:semiHidden/>
    <w:qFormat/>
    <w:uiPriority w:val="0"/>
    <w:rPr>
      <w:rFonts w:ascii="Calibri Light" w:hAnsi="Calibri Light" w:eastAsia="宋体"/>
      <w:b/>
      <w:bCs/>
      <w:kern w:val="2"/>
      <w:sz w:val="32"/>
      <w:szCs w:val="32"/>
    </w:rPr>
  </w:style>
  <w:style w:type="character" w:customStyle="1" w:styleId="23">
    <w:name w:val="未处理的提及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zhangmin/Library/Containers/com.kingsoft.wpsoffice.mac/Data/C:\Users\mi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edianzu.com</Company>
  <Pages>4</Pages>
  <Words>252</Words>
  <Characters>1438</Characters>
  <Lines>11</Lines>
  <Paragraphs>3</Paragraphs>
  <TotalTime>23</TotalTime>
  <ScaleCrop>false</ScaleCrop>
  <LinksUpToDate>false</LinksUpToDate>
  <CharactersWithSpaces>1687</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2021-09-03T10:49:00Z</dcterms:created>
  <dc:creator>米米er</dc:creator>
  <cp:lastModifiedBy>北京张敏</cp:lastModifiedBy>
  <cp:lastPrinted>2021-09-11T11:37:00Z</cp:lastPrinted>
  <dcterms:modified xsi:type="dcterms:W3CDTF">2022-10-24T09:21:43Z</dcterms:modified>
  <dc:title>北京市文化和旅游局关于征集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3BAE7C0E236A9CFEE435E26261ED9745</vt:lpwstr>
  </property>
</Properties>
</file>